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BAE" w:rsidRPr="008A1BAE" w:rsidRDefault="003A6317" w:rsidP="008A1BAE">
      <w:pPr>
        <w:spacing w:after="0" w:line="213" w:lineRule="exact"/>
        <w:ind w:firstLine="193"/>
        <w:jc w:val="both"/>
        <w:rPr>
          <w:rFonts w:ascii="Bembo Std" w:eastAsia="Times New Roman" w:hAnsi="Bembo Std" w:cs="Times New Roman"/>
          <w:b/>
          <w:kern w:val="8"/>
          <w:sz w:val="19"/>
          <w:szCs w:val="20"/>
        </w:rPr>
      </w:pPr>
      <w:r>
        <w:rPr>
          <w:rFonts w:ascii="Bembo Std" w:eastAsia="Times New Roman" w:hAnsi="Bembo Std" w:cs="Times New Roman"/>
          <w:b/>
          <w:kern w:val="8"/>
          <w:sz w:val="19"/>
          <w:szCs w:val="20"/>
        </w:rPr>
        <w:t>Erbvertra</w:t>
      </w:r>
      <w:r w:rsidR="008A1BAE" w:rsidRPr="008A1BAE">
        <w:rPr>
          <w:rFonts w:ascii="Bembo Std" w:eastAsia="Times New Roman" w:hAnsi="Bembo Std" w:cs="Times New Roman"/>
          <w:b/>
          <w:kern w:val="8"/>
          <w:sz w:val="19"/>
          <w:szCs w:val="20"/>
        </w:rPr>
        <w:t>g</w:t>
      </w: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Heute, den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roofErr w:type="gramStart"/>
      <w:r w:rsidRPr="008A1BAE">
        <w:rPr>
          <w:rFonts w:ascii="Bembo Std" w:eastAsia="Times New Roman" w:hAnsi="Bembo Std" w:cs="Times New Roman"/>
          <w:kern w:val="8"/>
          <w:sz w:val="19"/>
          <w:szCs w:val="20"/>
        </w:rPr>
        <w:t>erschienen</w:t>
      </w:r>
      <w:proofErr w:type="gramEnd"/>
      <w:r w:rsidRPr="008A1BAE">
        <w:rPr>
          <w:rFonts w:ascii="Bembo Std" w:eastAsia="Times New Roman" w:hAnsi="Bembo Std" w:cs="Times New Roman"/>
          <w:kern w:val="8"/>
          <w:sz w:val="19"/>
          <w:szCs w:val="20"/>
        </w:rPr>
        <w:t xml:space="preserve"> vor mir,</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Notar in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in den Amtsräumen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1. Ehemann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2. Ehefrau</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Die Erschienenen haben sich zur Person ausgewiesen durch Vorlage ihrer deutschen Personalausweise.</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Die Erschienenen wollen einen Erbvertrag errichten.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Sie sind zu meiner Überzeugung voll geschäfts- und testierfähig.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Auf Zeugenbeiziehung wurde verzichtet.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Ein gesetzlicher Zeugenbeiziehungsgrund bestand nicht.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Die Erschienenen erklärten sodann bei gleichzeitiger Anwesenheit gemeinsam mündlich vor mir was folgt: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A. Allgemeines</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Unsere Ehe haben wir am … vor dem Standesbeamten in … Geburtsnummer</w:t>
      </w:r>
      <w:bookmarkStart w:id="0" w:name="_GoBack"/>
      <w:bookmarkEnd w:id="0"/>
      <w:r w:rsidRPr="008A1BAE">
        <w:rPr>
          <w:rFonts w:ascii="Bembo Std" w:eastAsia="Times New Roman" w:hAnsi="Bembo Std" w:cs="Times New Roman"/>
          <w:kern w:val="8"/>
          <w:sz w:val="19"/>
          <w:szCs w:val="20"/>
        </w:rPr>
        <w:t xml:space="preserve"> … geschlossen. Aus unserer Ehe sind folgende Kinder hervorgegangen: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Weitere Kinder haben wir nicht.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Wir besitzen beide nur die deutsche Staatsangehörigkeit. Unseren gemeinsamen Wohnsitz und unseren gemeinsamen gewöhnlichen Aufenthalt gem. Art. 21 </w:t>
      </w:r>
      <w:proofErr w:type="spellStart"/>
      <w:r w:rsidRPr="008A1BAE">
        <w:rPr>
          <w:rFonts w:ascii="Bembo Std" w:eastAsia="Times New Roman" w:hAnsi="Bembo Std" w:cs="Times New Roman"/>
          <w:kern w:val="8"/>
          <w:sz w:val="19"/>
          <w:szCs w:val="20"/>
        </w:rPr>
        <w:t>EuErbVO</w:t>
      </w:r>
      <w:proofErr w:type="spellEnd"/>
      <w:r w:rsidRPr="008A1BAE">
        <w:rPr>
          <w:rFonts w:ascii="Bembo Std" w:eastAsia="Times New Roman" w:hAnsi="Bembo Std" w:cs="Times New Roman"/>
          <w:kern w:val="8"/>
          <w:sz w:val="19"/>
          <w:szCs w:val="20"/>
        </w:rPr>
        <w:t xml:space="preserve"> haben wir in Deutschland und beabsichtigen, dies auch künftig so zu handhaben.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Unser gesamtes Vermögen befindet sich ausschließlich im Gebiet der Bundesrepublik Deutschland. Wir sind nicht Gesellschafter einer Gesellschaft, bei der die Nachfolge durch eine qualifizierte Nachfolgeklausel oder in sonstiger Weise eingeschränkt ist.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Durch Erbvertrag oder gemeinschaftliches Testament sind wir nicht gebunden. Etwaige Verfügungen von Todes wegen aus früherer Zeit widerrufen wir hiermit in vollem Umfang.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B. Erbvertragliche Verfügungen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In erbvertraglicher, also einseitig nicht widerruflicher Weise, vereinbaren wir was folgt: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b/>
          <w:kern w:val="8"/>
          <w:sz w:val="19"/>
          <w:szCs w:val="20"/>
        </w:rPr>
        <w:t>I. Erbeinsetzung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Wir setzen uns gegenseitig zum alleinigen Erben ein.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b/>
          <w:kern w:val="8"/>
          <w:sz w:val="19"/>
          <w:szCs w:val="20"/>
        </w:rPr>
        <w:t>II. Schlusserbeneinsetzung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Schlusserben, also Erben des Letztversterbenden von uns beiden, werden unsere gemeinschaftlichen Abkömmlinge nach Stammanteilen gem. den Regeln der gesetzlichen Erbfolge.</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Der Überlebende von uns beiden ist jedoch berechtigt, die Schlusserbeneinsetzung innerhalb der gemeinschaftlichen Abkömmlinge einseitig abzuändern und zu ergänzen, insb.</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a) die Erbquoten unter den Abkömmlingen zu ändern,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b) gemeinschaftlichen Abkömmlingen Vermächtnisse zuzuwenden und</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c) einzelne Abkömmlinge auf den Pflichtteil zu setzen oder, falls die Voraussetzungen vorliegen, den Pflichtteil zu entziehen.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Der Überlebende kann keine anderen Personen als gemeinschaftliche Abkömmlinge zum Erben berufen.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III. Vermächtnisrecht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Der Überlebende von uns beiden ist trotz der vorstehenden Schlusserbeinsetzung berechtigt, vermächtnisweise über diejenigen Vermögenswerte von Todes wegen zu verfügen, die er nach dem Ableben des Erstversterbenden von uns erwirbt. Dies gilt nicht für Surrogate von Vermögensgegenständen, die beim Ableben </w:t>
      </w:r>
      <w:proofErr w:type="gramStart"/>
      <w:r w:rsidRPr="008A1BAE">
        <w:rPr>
          <w:rFonts w:ascii="Bembo Std" w:eastAsia="Times New Roman" w:hAnsi="Bembo Std" w:cs="Times New Roman"/>
          <w:kern w:val="8"/>
          <w:sz w:val="19"/>
          <w:szCs w:val="20"/>
        </w:rPr>
        <w:t>des</w:t>
      </w:r>
      <w:proofErr w:type="gramEnd"/>
      <w:r w:rsidRPr="008A1BAE">
        <w:rPr>
          <w:rFonts w:ascii="Bembo Std" w:eastAsia="Times New Roman" w:hAnsi="Bembo Std" w:cs="Times New Roman"/>
          <w:kern w:val="8"/>
          <w:sz w:val="19"/>
          <w:szCs w:val="20"/>
        </w:rPr>
        <w:t xml:space="preserve"> Erstversterbenden von uns bereits vorhanden waren.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IV. Pflichtteil und Pflichtteilsstrafe</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Den aus unserer Ehe hervorgegangenen Kindern setzen wir auf das Ableben des </w:t>
      </w:r>
      <w:proofErr w:type="spellStart"/>
      <w:r w:rsidRPr="008A1BAE">
        <w:rPr>
          <w:rFonts w:ascii="Bembo Std" w:eastAsia="Times New Roman" w:hAnsi="Bembo Std" w:cs="Times New Roman"/>
          <w:kern w:val="8"/>
          <w:sz w:val="19"/>
          <w:szCs w:val="20"/>
        </w:rPr>
        <w:t>Zuerstversterbenden</w:t>
      </w:r>
      <w:proofErr w:type="spellEnd"/>
      <w:r w:rsidRPr="008A1BAE">
        <w:rPr>
          <w:rFonts w:ascii="Bembo Std" w:eastAsia="Times New Roman" w:hAnsi="Bembo Std" w:cs="Times New Roman"/>
          <w:kern w:val="8"/>
          <w:sz w:val="19"/>
          <w:szCs w:val="20"/>
        </w:rPr>
        <w:t xml:space="preserve"> von uns den gesetzlichen Pflichtteil als Vermächtnis aus.</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Zur Vermächtniserfüllung kann der Überlebende von uns beliebige Nachlassgegenstände auf die Pflichtteilsberechtigten übertragen, wobei er sich den lebenslangen Nießbrauch vorbehalten kann.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Die Vermächtniserfüllung kann auch in der Weise erfolgen, dass die ausgewählten Nachlassgegenstände in eine Vermögensverwaltungsgesellschaft eingebracht werden, wobei der Überlebende die Rechtsform und die Bedingungen des Gesellschaftsvertrages, insb. </w:t>
      </w:r>
      <w:proofErr w:type="gramStart"/>
      <w:r w:rsidRPr="008A1BAE">
        <w:rPr>
          <w:rFonts w:ascii="Bembo Std" w:eastAsia="Times New Roman" w:hAnsi="Bembo Std" w:cs="Times New Roman"/>
          <w:kern w:val="8"/>
          <w:sz w:val="19"/>
          <w:szCs w:val="20"/>
        </w:rPr>
        <w:t>die</w:t>
      </w:r>
      <w:proofErr w:type="gramEnd"/>
      <w:r w:rsidRPr="008A1BAE">
        <w:rPr>
          <w:rFonts w:ascii="Bembo Std" w:eastAsia="Times New Roman" w:hAnsi="Bembo Std" w:cs="Times New Roman"/>
          <w:kern w:val="8"/>
          <w:sz w:val="19"/>
          <w:szCs w:val="20"/>
        </w:rPr>
        <w:t xml:space="preserve"> Beteiligungsverhältnisse, festlegt. Anstelle des Sachvermächtnisses kann der Überlebende einzelne oder alle Pflichtteilsansprüche nach seiner Wahl in bar abgelten.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lastRenderedPageBreak/>
        <w:t xml:space="preserve">Die Vermächtniserfüllung hat innerhalb von drei Jahren nach dem Ableben des </w:t>
      </w:r>
      <w:proofErr w:type="spellStart"/>
      <w:r w:rsidRPr="008A1BAE">
        <w:rPr>
          <w:rFonts w:ascii="Bembo Std" w:eastAsia="Times New Roman" w:hAnsi="Bembo Std" w:cs="Times New Roman"/>
          <w:kern w:val="8"/>
          <w:sz w:val="19"/>
          <w:szCs w:val="20"/>
        </w:rPr>
        <w:t>Zuerstversterbenden</w:t>
      </w:r>
      <w:proofErr w:type="spellEnd"/>
      <w:r w:rsidRPr="008A1BAE">
        <w:rPr>
          <w:rFonts w:ascii="Bembo Std" w:eastAsia="Times New Roman" w:hAnsi="Bembo Std" w:cs="Times New Roman"/>
          <w:kern w:val="8"/>
          <w:sz w:val="19"/>
          <w:szCs w:val="20"/>
        </w:rPr>
        <w:t xml:space="preserve"> von uns zu erfolgen.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Sofern ein Pflichtteilsberechtigter nach dem Ableben des Erstversterbenden von uns Pflichtteils- oder Pflichtteilsergänzungsansprüche ohne Zustimmung des Überlebenden von uns geltend macht, entfallen </w:t>
      </w:r>
      <w:proofErr w:type="spellStart"/>
      <w:r w:rsidRPr="008A1BAE">
        <w:rPr>
          <w:rFonts w:ascii="Bembo Std" w:eastAsia="Times New Roman" w:hAnsi="Bembo Std" w:cs="Times New Roman"/>
          <w:kern w:val="8"/>
          <w:sz w:val="19"/>
          <w:szCs w:val="20"/>
        </w:rPr>
        <w:t>alle in</w:t>
      </w:r>
      <w:proofErr w:type="spellEnd"/>
      <w:r w:rsidRPr="008A1BAE">
        <w:rPr>
          <w:rFonts w:ascii="Bembo Std" w:eastAsia="Times New Roman" w:hAnsi="Bembo Std" w:cs="Times New Roman"/>
          <w:kern w:val="8"/>
          <w:sz w:val="19"/>
          <w:szCs w:val="20"/>
        </w:rPr>
        <w:t xml:space="preserve"> dieser Urkunde zu seinen Gunsten und zugunsten seiner Abkömmlinge vereinbarten Zuwendungen ersatzlos.</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V. Anfechtungsrecht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Wir bestimmen ausdrücklich, dass unsere vorstehenden Verfügungen auch dann Bestand haben sollen, wenn bei unserem Tod nicht bedachte Pflichtteilsberechtigte vorhanden sein sollten.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Wir verzichten diesbezüglich auf das Anfechtungsrecht gem. § 2079 BGB.</w:t>
      </w: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VI. Annahme</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Die vorstehenden erbvertraglichen Verfügungen nehmen wir hiermit gegenseitig an.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C. Einseitige Verfügungen</w:t>
      </w: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I. Vormundbestellung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Sofern beim Ableben </w:t>
      </w:r>
      <w:proofErr w:type="gramStart"/>
      <w:r w:rsidRPr="008A1BAE">
        <w:rPr>
          <w:rFonts w:ascii="Bembo Std" w:eastAsia="Times New Roman" w:hAnsi="Bembo Std" w:cs="Times New Roman"/>
          <w:kern w:val="8"/>
          <w:sz w:val="19"/>
          <w:szCs w:val="20"/>
        </w:rPr>
        <w:t>des</w:t>
      </w:r>
      <w:proofErr w:type="gramEnd"/>
      <w:r w:rsidRPr="008A1BAE">
        <w:rPr>
          <w:rFonts w:ascii="Bembo Std" w:eastAsia="Times New Roman" w:hAnsi="Bembo Std" w:cs="Times New Roman"/>
          <w:kern w:val="8"/>
          <w:sz w:val="19"/>
          <w:szCs w:val="20"/>
        </w:rPr>
        <w:t xml:space="preserve"> Letztversterbenden von uns beiden minderjährige Kinder vorhanden sein sollten, wird … dem Familiengericht gem. § 1776 BGB als Vormund benannt.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b/>
          <w:kern w:val="8"/>
          <w:sz w:val="19"/>
          <w:szCs w:val="20"/>
        </w:rPr>
        <w:t>II. Testamentsvollstreckung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Für den Fall des gleichzeitigen Versterbens von uns beiden und für den Fall, dass beim Ableben des Längstlebenden die Schlusserben das 27. Lebensjahr noch nicht vollendet haben, wird bis zu diesem Zeitpunkt Testamentsvollstreckung angeordnet. Der Testamentsvollstrecker hat den Erbteil eines jeden Schlusserben bis zur Vollendung des 27. Lebensjahres zu verwalten. Zum Testamentsvollstrecker wird … bestimmt.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rPr>
          <w:rFonts w:ascii="Bembo Std" w:eastAsia="Times New Roman" w:hAnsi="Bembo Std" w:cs="Times New Roman"/>
          <w:kern w:val="8"/>
          <w:sz w:val="19"/>
          <w:szCs w:val="20"/>
        </w:rPr>
      </w:pPr>
      <w:r w:rsidRPr="008A1BAE">
        <w:rPr>
          <w:rFonts w:ascii="Bembo Std" w:eastAsia="Times New Roman" w:hAnsi="Bembo Std" w:cs="Times New Roman"/>
          <w:b/>
          <w:kern w:val="8"/>
          <w:sz w:val="19"/>
          <w:szCs w:val="20"/>
        </w:rPr>
        <w:t>III. Ersatzerben</w:t>
      </w: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kern w:val="8"/>
          <w:sz w:val="19"/>
          <w:szCs w:val="20"/>
        </w:rPr>
        <w:t>Ersatzerben für den Fall, dass wir ohne Hinterlassung von Abkömmlingen aufgrund einer gemeinsamen Gefahr gleichzeitig oder hintereinander versterben, ohne dass der Überlebende eine abweichende Verfügung von Todes wegen errichtet, wozu er jederzeit berechtigt ist, berufen wir die gesetzlichen Erben des Ehemannes zur einen Hälfte und die gesetzlichen Erben der Ehefrau zur anderen Hälfte zu unseren Erben. Die Erbteile untereinander bemessen sich nach den gesetzlichen Bestimmungen.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D. Hinweise</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Über die rechtliche Tragweite unserer vorstehenden Erklärungen wurden wir vom Notar belehrt, insb. </w:t>
      </w:r>
      <w:proofErr w:type="gramStart"/>
      <w:r w:rsidRPr="008A1BAE">
        <w:rPr>
          <w:rFonts w:ascii="Bembo Std" w:eastAsia="Times New Roman" w:hAnsi="Bembo Std" w:cs="Times New Roman"/>
          <w:kern w:val="8"/>
          <w:sz w:val="19"/>
          <w:szCs w:val="20"/>
        </w:rPr>
        <w:t>wurden</w:t>
      </w:r>
      <w:proofErr w:type="gramEnd"/>
      <w:r w:rsidRPr="008A1BAE">
        <w:rPr>
          <w:rFonts w:ascii="Bembo Std" w:eastAsia="Times New Roman" w:hAnsi="Bembo Std" w:cs="Times New Roman"/>
          <w:kern w:val="8"/>
          <w:sz w:val="19"/>
          <w:szCs w:val="20"/>
        </w:rPr>
        <w:t xml:space="preserve"> wir darauf hingewiesen, dass die letztwilligen Verfügungen in dieser Urkunde unwirksam sein können, wenn wir unseren gewöhnlichen Aufenthalt im Zeitpunkt unseres jeweiligen Todes nicht mehr in Deutschland haben. Eine ausdrückliche Rechtswahl zugunsten unseres „Staatsangehörigkeitsrechts“ wünschen wir jedoch nicht. Ferner wurden wir hingewiesen auf</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a) das Pflichtteilsrecht,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b) die erbvertragliche Bindungswirkung,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c) das freie Verfügungsrecht unter Lebenden.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Der Notar hat keine steuerliche Beratung übernommen.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E. Schlussbestimmungen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Wir ersuchen um die Erteilung je einer Ausfertigung.</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Die besondere amtliche Verwahrung wird nicht gewünscht. Die Urkunde soll in der Urkundensammlung des Notars unversiegelt aufbewahrt werden.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Die Kosten dieser Urkunde tragen wir gemeinsam.</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p>
    <w:p w:rsidR="008A1BAE" w:rsidRPr="008A1BAE" w:rsidRDefault="008A1BAE" w:rsidP="008A1BAE">
      <w:pPr>
        <w:spacing w:after="0" w:line="213" w:lineRule="exact"/>
        <w:ind w:firstLine="193"/>
        <w:jc w:val="both"/>
        <w:rPr>
          <w:rFonts w:ascii="Bembo Std" w:eastAsia="Times New Roman" w:hAnsi="Bembo Std" w:cs="Times New Roman"/>
          <w:b/>
          <w:kern w:val="8"/>
          <w:sz w:val="19"/>
          <w:szCs w:val="20"/>
        </w:rPr>
      </w:pPr>
      <w:r w:rsidRPr="008A1BAE">
        <w:rPr>
          <w:rFonts w:ascii="Bembo Std" w:eastAsia="Times New Roman" w:hAnsi="Bembo Std" w:cs="Times New Roman"/>
          <w:b/>
          <w:kern w:val="8"/>
          <w:sz w:val="19"/>
          <w:szCs w:val="20"/>
        </w:rPr>
        <w:t>F. Rücktritt</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Für den Fall des Getrenntlebens soll jeder Ehegatte zum Rücktritt von diesem Erbvertrag berechtigt sein.</w:t>
      </w:r>
    </w:p>
    <w:p w:rsidR="008A1BAE" w:rsidRPr="008A1BAE" w:rsidRDefault="008A1BAE" w:rsidP="008A1BAE">
      <w:pPr>
        <w:spacing w:after="0" w:line="213" w:lineRule="exact"/>
        <w:ind w:firstLine="193"/>
        <w:jc w:val="both"/>
        <w:rPr>
          <w:rFonts w:ascii="Bembo Std" w:eastAsia="Times New Roman" w:hAnsi="Bembo Std" w:cs="Times New Roman"/>
          <w:kern w:val="8"/>
          <w:sz w:val="19"/>
          <w:szCs w:val="20"/>
        </w:rPr>
      </w:pPr>
      <w:r w:rsidRPr="008A1BAE">
        <w:rPr>
          <w:rFonts w:ascii="Bembo Std" w:eastAsia="Times New Roman" w:hAnsi="Bembo Std" w:cs="Times New Roman"/>
          <w:kern w:val="8"/>
          <w:sz w:val="19"/>
          <w:szCs w:val="20"/>
        </w:rPr>
        <w:t xml:space="preserve">Der Rücktritt kann nur durch notariell beurkundete Erklärung, die der Zustellung an den anderen </w:t>
      </w:r>
      <w:proofErr w:type="spellStart"/>
      <w:r w:rsidRPr="008A1BAE">
        <w:rPr>
          <w:rFonts w:ascii="Bembo Std" w:eastAsia="Times New Roman" w:hAnsi="Bembo Std" w:cs="Times New Roman"/>
          <w:kern w:val="8"/>
          <w:sz w:val="19"/>
          <w:szCs w:val="20"/>
        </w:rPr>
        <w:t>Eheteil</w:t>
      </w:r>
      <w:proofErr w:type="spellEnd"/>
      <w:r w:rsidRPr="008A1BAE">
        <w:rPr>
          <w:rFonts w:ascii="Bembo Std" w:eastAsia="Times New Roman" w:hAnsi="Bembo Std" w:cs="Times New Roman"/>
          <w:kern w:val="8"/>
          <w:sz w:val="19"/>
          <w:szCs w:val="20"/>
        </w:rPr>
        <w:t xml:space="preserve"> bedarf, ausgeübt werden.</w:t>
      </w:r>
    </w:p>
    <w:p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2020605060306020A03"/>
    <w:charset w:val="00"/>
    <w:family w:val="roman"/>
    <w:notTrueType/>
    <w:pitch w:val="variable"/>
    <w:sig w:usb0="800000AF" w:usb1="5000205B"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0A2"/>
    <w:rsid w:val="00057F46"/>
    <w:rsid w:val="00121A4E"/>
    <w:rsid w:val="003A6317"/>
    <w:rsid w:val="003F24AB"/>
    <w:rsid w:val="003F339F"/>
    <w:rsid w:val="00400043"/>
    <w:rsid w:val="006E00A2"/>
    <w:rsid w:val="008A1BAE"/>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C03339-CC9A-4475-9EF7-EFAA0E81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4E9431-4C98-47C6-9D63-22267094EAE0}"/>
</file>

<file path=customXml/itemProps2.xml><?xml version="1.0" encoding="utf-8"?>
<ds:datastoreItem xmlns:ds="http://schemas.openxmlformats.org/officeDocument/2006/customXml" ds:itemID="{35814095-D2A3-4A9F-97E4-9B8695ADE2D4}"/>
</file>

<file path=customXml/itemProps3.xml><?xml version="1.0" encoding="utf-8"?>
<ds:datastoreItem xmlns:ds="http://schemas.openxmlformats.org/officeDocument/2006/customXml" ds:itemID="{E1E2ADD5-7D34-4919-88D2-6B97DB5252CF}"/>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5644</Characters>
  <Application>Microsoft Office Word</Application>
  <DocSecurity>0</DocSecurity>
  <Lines>47</Lines>
  <Paragraphs>13</Paragraphs>
  <ScaleCrop>false</ScaleCrop>
  <Company>Verlag C.H.Beck oHG</Company>
  <LinksUpToDate>false</LinksUpToDate>
  <CharactersWithSpaces>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Münch, Carolin</cp:lastModifiedBy>
  <cp:revision>4</cp:revision>
  <dcterms:created xsi:type="dcterms:W3CDTF">2019-11-22T10:36:00Z</dcterms:created>
  <dcterms:modified xsi:type="dcterms:W3CDTF">2019-12-16T15:08:00Z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